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Courier New" w:cs="Courier New" w:eastAsia="Courier New" w:hAnsi="Courier New"/>
          <w:caps/>
          <w:color w:val="B8893A"/>
          <w:spacing w:val="40"/>
          <w:sz w:val="18"/>
          <w:szCs w:val="18"/>
        </w:rPr>
        <w:t xml:space="preserve">liquiditycontroller.com  ·  Controller Template Library</w:t>
      </w:r>
    </w:p>
    <w:p>
      <w:pPr>
        <w:pBdr>
          <w:bottom w:val="single" w:color="B8893A" w:sz="6" w:space="1"/>
        </w:pBdr>
        <w:spacing w:after="200" w:before="0"/>
      </w:pPr>
    </w:p>
    <w:p>
      <w:pPr>
        <w:spacing w:after="0" w:before="120"/>
      </w:pPr>
    </w:p>
    <w:p>
      <w:pPr>
        <w:pStyle w:val="Heading1"/>
        <w:spacing w:after="160" w:before="0"/>
      </w:pPr>
      <w:r>
        <w:rPr>
          <w:rFonts w:ascii="Georgia" w:cs="Georgia" w:eastAsia="Georgia" w:hAnsi="Georgia"/>
          <w:b/>
          <w:bCs/>
          <w:color w:val="0A0E1A"/>
          <w:sz w:val="40"/>
          <w:szCs w:val="40"/>
        </w:rPr>
        <w:t xml:space="preserve">ASC 450 Reserve Memo</w:t>
      </w:r>
    </w:p>
    <w:p>
      <w:pPr>
        <w:spacing w:after="240" w:before="0"/>
      </w:pPr>
      <w:r>
        <w:rPr>
          <w:rFonts w:ascii="Georgia" w:cs="Georgia" w:eastAsia="Georgia" w:hAnsi="Georgia"/>
          <w:i/>
          <w:iCs/>
          <w:color w:val="3C465C"/>
          <w:sz w:val="26"/>
          <w:szCs w:val="26"/>
        </w:rPr>
        <w:t xml:space="preserve">Loss Contingency — Probable and Estimable Test</w:t>
      </w:r>
    </w:p>
    <w:p>
      <w:pPr>
        <w:spacing w:after="400" w:before="0"/>
      </w:pPr>
      <w:r>
        <w:rPr>
          <w:rFonts w:ascii="Arial" w:cs="Arial" w:eastAsia="Arial" w:hAnsi="Arial"/>
          <w:b/>
          <w:bCs/>
          <w:color w:val="3C465C"/>
          <w:sz w:val="20"/>
          <w:szCs w:val="20"/>
        </w:rPr>
        <w:t xml:space="preserve">Version: </w:t>
      </w:r>
      <w:r>
        <w:rPr>
          <w:rFonts w:ascii="Courier New" w:cs="Courier New" w:eastAsia="Courier New" w:hAnsi="Courier New"/>
          <w:color w:val="1E3A8A"/>
          <w:sz w:val="20"/>
          <w:szCs w:val="20"/>
        </w:rPr>
        <w:t xml:space="preserve">v1.0  </w:t>
      </w:r>
      <w:r>
        <w:rPr>
          <w:rFonts w:ascii="Arial" w:cs="Arial" w:eastAsia="Arial" w:hAnsi="Arial"/>
          <w:b/>
          <w:bCs/>
          <w:color w:val="3C465C"/>
          <w:sz w:val="20"/>
          <w:szCs w:val="20"/>
        </w:rPr>
        <w:t xml:space="preserve">  |  Date: </w:t>
      </w:r>
      <w:r>
        <w:rPr>
          <w:rFonts w:ascii="Arial" w:cs="Arial" w:eastAsia="Arial" w:hAnsi="Arial"/>
          <w:color w:val="3C465C"/>
          <w:sz w:val="20"/>
          <w:szCs w:val="20"/>
        </w:rPr>
        <w:t xml:space="preserve">__________________  </w:t>
      </w:r>
      <w:r>
        <w:rPr>
          <w:rFonts w:ascii="Arial" w:cs="Arial" w:eastAsia="Arial" w:hAnsi="Arial"/>
          <w:b/>
          <w:bCs/>
          <w:color w:val="3C465C"/>
          <w:sz w:val="20"/>
          <w:szCs w:val="20"/>
        </w:rPr>
        <w:t xml:space="preserve">  |  Prepared by: </w:t>
      </w:r>
      <w:r>
        <w:rPr>
          <w:rFonts w:ascii="Arial" w:cs="Arial" w:eastAsia="Arial" w:hAnsi="Arial"/>
          <w:color w:val="3C465C"/>
          <w:sz w:val="20"/>
          <w:szCs w:val="20"/>
        </w:rPr>
        <w:t xml:space="preserve">__________________</w:t>
      </w:r>
    </w:p>
    <w:p>
      <w:pPr>
        <w:pBdr>
          <w:bottom w:val="single" w:color="1E3A8A" w:sz="6" w:space="1"/>
        </w:pBdr>
        <w:spacing w:after="200" w:before="0"/>
      </w:pPr>
    </w:p>
    <w:p>
      <w:pPr>
        <w:spacing w:after="120" w:before="8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This memo documents the accounting analysis, reserve methodology, and governance for a loss contingency under ASC 450-20 (Loss Contingencies).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1. Event Description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Contingency type: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Operational loss (wire fraud, processing error, system failure)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Network rule change implementation lag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Regulatory / enforcement matter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Litigation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Other: ____________________________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Description of the event or exposure: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Date first identified: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Business line / product affected: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2. Probability Assessment (ASC 450-20-25-2)</w:t>
      </w:r>
    </w:p>
    <w:p>
      <w:pPr>
        <w:spacing w:after="120" w:before="8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Assess the likelihood that a loss has been incurred: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Probable — the future event is likely to occur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Reasonably possible — the chance of occurrence is more than remote but less than likely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Remote — the chance of occurrence is slight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Basis for probability conclusion: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"/>
        <w:gridCol w:w="9180"/>
      </w:tblGrid>
      <w:tr>
        <w:tc>
          <w:tcPr>
            <w:tcW w:type="dxa" w:w="180"/>
            <w:tcBorders>
              <w:top w:val="single" w:color="DCDCD0" w:sz="1"/>
              <w:left w:val="single" w:color="DCDCD0" w:sz="1"/>
              <w:bottom w:val="single" w:color="DCDCD0" w:sz="1"/>
              <w:right w:val="none" w:color="FFFFFF" w:sz="0"/>
            </w:tcBorders>
            <w:shd w:fill="1E3A8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9180"/>
            <w:tcBorders>
              <w:top w:val="single" w:color="DCDCD0" w:sz="1"/>
              <w:left w:val="none" w:color="FFFFFF" w:sz="0"/>
              <w:bottom w:val="single" w:color="DCDCD0" w:sz="1"/>
              <w:right w:val="single" w:color="DCDCD0" w:sz="1"/>
            </w:tcBorders>
            <w:shd w:fill="EEF2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aps/>
                <w:color w:val="1E3A8A"/>
                <w:spacing w:val="30"/>
                <w:sz w:val="16"/>
                <w:szCs w:val="16"/>
              </w:rPr>
              <w:t xml:space="preserve">Controller's note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>If the conclusion is "reasonably possible" or "remote," an accrual is NOT required. For reasonably possible: disclose the nature and estimated range. For remote: no accrual, no required disclosure. Document the conclusion and the basis — this is what auditors will test first.</w:t>
            </w:r>
          </w:p>
        </w:tc>
      </w:tr>
    </w:tbl>
    <w:p>
      <w:pPr>
        <w:spacing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3. Estimability Assessment</w:t>
      </w:r>
    </w:p>
    <w:p>
      <w:pPr>
        <w:spacing w:after="120" w:before="8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If the loss is probable, is the amount reasonably estimable?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Yes — proceed to methodology section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No — loss is probable but cannot be estimated: disclose only, do not accrue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If not estimable, reason: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Planned reassessment date: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4. Reserve Methodology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Methodology used: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Point estimate (most likely outcome)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Range — accruing at low end, disclosing high end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Historical frequency × average severity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☐  Other: ____________________________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Loss range (if applicable):</w:t>
      </w:r>
    </w:p>
    <w:p>
      <w:pPr>
        <w:spacing w:after="120" w:before="6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Low: $____________    Best estimate: $____________    High: $____________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Reserve to be accrued: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$____________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Supporting analytics attached: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☐  Yes — describe: ____________________________    ☐  No — reason: ____________________________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5. Journal Entry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c>
          <w:tcPr>
            <w:tcW w:type="dxa" w:w="468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Account / Description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Debit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Credit</w:t>
            </w:r>
          </w:p>
        </w:tc>
      </w:tr>
      <w:tr>
        <w:tc>
          <w:tcPr>
            <w:tcW w:type="dxa" w:w="468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Non-Interest Expense — Operational Losses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$____________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Reserve for Contingent Losses (Liability)</w:t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C465C"/>
                <w:sz w:val="20"/>
                <w:szCs w:val="20"/>
              </w:rPr>
              <w:t xml:space="preserve">$____________</w:t>
            </w:r>
          </w:p>
        </w:tc>
      </w:tr>
    </w:tbl>
    <w:p>
      <w:pPr>
        <w:spacing w:before="12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6. Disclosure Assessment</w:t>
      </w:r>
    </w:p>
    <w:p>
      <w:pPr>
        <w:spacing w:after="120" w:before="8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Per ASC 450-20-50, for reasonably possible contingencies and material probable contingencies: disclose nature, estimate (or statement that estimate cannot be made), and range.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8A"/>
          <w:sz w:val="20"/>
          <w:szCs w:val="20"/>
        </w:rPr>
        <w:t xml:space="preserve">Disclosure required?</w:t>
      </w:r>
    </w:p>
    <w:p>
      <w:pPr>
        <w:pBdr>
          <w:bottom w:val="single" w:color="DCDCD0" w:sz="4" w:space="1"/>
        </w:pBdr>
        <w:spacing w:after="80" w:before="0"/>
      </w:pPr>
      <w:r>
        <w:rPr>
          <w:rFonts w:ascii="Arial" w:cs="Arial" w:eastAsia="Arial" w:hAnsi="Arial"/>
          <w:i/>
          <w:iCs/>
          <w:color w:val="AAAAAA"/>
          <w:sz w:val="22"/>
          <w:szCs w:val="22"/>
        </w:rPr>
        <w:t xml:space="preserve">☐  Yes — draft language attached    ☐  No — reason: ____________________________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1E3A8A"/>
          <w:sz w:val="24"/>
          <w:szCs w:val="24"/>
        </w:rPr>
        <w:t xml:space="preserve">7. Approval</w:t>
      </w:r>
    </w:p>
    <w:p>
      <w:pPr>
        <w:spacing w:after="120" w:before="80"/>
      </w:pPr>
      <w:r>
        <w:rPr>
          <w:rFonts w:ascii="Arial" w:cs="Arial" w:eastAsia="Arial" w:hAnsi="Arial"/>
          <w:color w:val="3C465C"/>
          <w:sz w:val="22"/>
          <w:szCs w:val="22"/>
        </w:rPr>
        <w:t xml:space="preserve">CAO sign-off required prior to booking for: (a) first-ever accrual of a loss type, (b) reserve &gt;$[X]M, (c) any methodology change.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Title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 / Signature</w:t>
            </w:r>
          </w:p>
        </w:tc>
      </w:tr>
      <w:tr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>Controller, TS&amp;P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>Chief Accounting Officer (CAO)</w:t>
            </w:r>
          </w:p>
        </w:tc>
        <w:tc>
          <w:tcPr>
            <w:tcW w:type="dxa" w:w="3120"/>
            <w:tcBorders>
              <w:top w:val="single" w:color="DCDCD0" w:sz="1"/>
              <w:left w:val="single" w:color="DCDCD0" w:sz="1"/>
              <w:bottom w:val="single" w:color="DCDCD0" w:sz="1"/>
              <w:right w:val="single" w:color="DCDCD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DCDCD0" w:sz="4" w:space="1"/>
              </w:pBdr>
            </w:pPr>
            <w:r>
              <w:rPr>
                <w:rFonts w:ascii="Arial" w:cs="Arial" w:eastAsia="Arial" w:hAnsi="Arial"/>
                <w:i/>
                <w:iCs/>
                <w:color w:val="3C465C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400"/>
      </w:pPr>
      <w:r>
        <w:rPr>
          <w:rFonts w:ascii="Arial" w:cs="Arial" w:eastAsia="Arial" w:hAnsi="Arial"/>
          <w:i/>
          <w:iCs/>
          <w:color w:val="AAAAAA"/>
          <w:sz w:val="16"/>
          <w:szCs w:val="16"/>
        </w:rPr>
        <w:t xml:space="preserve">Template from liquiditycontroller.com. Adapt to your organization's policies and review requirements. Not legal or accounting advice.</w:t>
      </w:r>
    </w:p>
    <w:sectPr>
      <w:pgSz w:w="12240" w:h="15840" w:orient="portrait"/>
      <w:pgMar w:top="1080" w:right="108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2026-04-27T00:25:33.627Z</dcterms:created>
  <dcterms:modified xsi:type="dcterms:W3CDTF">2026-04-27T00:25:33.627Z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