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Courier New" w:cs="Courier New" w:eastAsia="Courier New" w:hAnsi="Courier New"/>
          <w:caps/>
          <w:color w:val="B8893A"/>
          <w:spacing w:val="40"/>
          <w:sz w:val="18"/>
          <w:szCs w:val="18"/>
        </w:rPr>
        <w:t xml:space="preserve">liquiditycontroller.com  ·  Controller Template Library</w:t>
      </w:r>
    </w:p>
    <w:p>
      <w:pPr>
        <w:pBdr>
          <w:bottom w:val="single" w:color="B8893A" w:sz="6" w:space="1"/>
        </w:pBdr>
        <w:spacing w:after="200" w:before="0"/>
      </w:pPr>
    </w:p>
    <w:p>
      <w:pPr>
        <w:spacing w:after="0" w:before="120"/>
      </w:pPr>
    </w:p>
    <w:p>
      <w:pPr>
        <w:pStyle w:val="Heading1"/>
        <w:spacing w:after="160" w:before="0"/>
      </w:pPr>
      <w:r>
        <w:rPr>
          <w:rFonts w:ascii="Georgia" w:cs="Georgia" w:eastAsia="Georgia" w:hAnsi="Georgia"/>
          <w:b/>
          <w:bCs/>
          <w:color w:val="0A0E1A"/>
          <w:sz w:val="40"/>
          <w:szCs w:val="40"/>
        </w:rPr>
        <w:t xml:space="preserve">ASC 606 Performance Obligation Analysis</w:t>
      </w:r>
    </w:p>
    <w:p>
      <w:pPr>
        <w:spacing w:after="240" w:before="0"/>
      </w:pPr>
      <w:r>
        <w:rPr>
          <w:rFonts w:ascii="Georgia" w:cs="Georgia" w:eastAsia="Georgia" w:hAnsi="Georgia"/>
          <w:i/>
          <w:iCs/>
          <w:color w:val="3C465C"/>
          <w:sz w:val="26"/>
          <w:szCs w:val="26"/>
        </w:rPr>
        <w:t xml:space="preserve">Revenue from Contracts with Customers</w:t>
      </w:r>
    </w:p>
    <w:p>
      <w:pPr>
        <w:spacing w:after="400" w:before="0"/>
      </w:pPr>
      <w:r>
        <w:rPr>
          <w:rFonts w:ascii="Arial" w:cs="Arial" w:eastAsia="Arial" w:hAnsi="Arial"/>
          <w:b/>
          <w:bCs/>
          <w:color w:val="3C465C"/>
          <w:sz w:val="20"/>
          <w:szCs w:val="20"/>
        </w:rPr>
        <w:t xml:space="preserve">Version: </w:t>
      </w:r>
      <w:r>
        <w:rPr>
          <w:rFonts w:ascii="Courier New" w:cs="Courier New" w:eastAsia="Courier New" w:hAnsi="Courier New"/>
          <w:color w:val="1E3A8A"/>
          <w:sz w:val="20"/>
          <w:szCs w:val="20"/>
        </w:rPr>
        <w:t xml:space="preserve">v1.0  </w:t>
      </w:r>
      <w:r>
        <w:rPr>
          <w:rFonts w:ascii="Arial" w:cs="Arial" w:eastAsia="Arial" w:hAnsi="Arial"/>
          <w:b/>
          <w:bCs/>
          <w:color w:val="3C465C"/>
          <w:sz w:val="20"/>
          <w:szCs w:val="20"/>
        </w:rPr>
        <w:t xml:space="preserve">  |  Date: </w:t>
      </w:r>
      <w:r>
        <w:rPr>
          <w:rFonts w:ascii="Arial" w:cs="Arial" w:eastAsia="Arial" w:hAnsi="Arial"/>
          <w:color w:val="3C465C"/>
          <w:sz w:val="20"/>
          <w:szCs w:val="20"/>
        </w:rPr>
        <w:t xml:space="preserve">__________________  </w:t>
      </w:r>
      <w:r>
        <w:rPr>
          <w:rFonts w:ascii="Arial" w:cs="Arial" w:eastAsia="Arial" w:hAnsi="Arial"/>
          <w:b/>
          <w:bCs/>
          <w:color w:val="3C465C"/>
          <w:sz w:val="20"/>
          <w:szCs w:val="20"/>
        </w:rPr>
        <w:t xml:space="preserve">  |  Prepared by: </w:t>
      </w:r>
      <w:r>
        <w:rPr>
          <w:rFonts w:ascii="Arial" w:cs="Arial" w:eastAsia="Arial" w:hAnsi="Arial"/>
          <w:color w:val="3C465C"/>
          <w:sz w:val="20"/>
          <w:szCs w:val="20"/>
        </w:rPr>
        <w:t xml:space="preserve">__________________</w:t>
      </w:r>
    </w:p>
    <w:p>
      <w:pPr>
        <w:pBdr>
          <w:bottom w:val="single" w:color="1E3A8A" w:sz="6" w:space="1"/>
        </w:pBdr>
        <w:spacing w:after="200" w:before="0"/>
      </w:pPr>
    </w:p>
    <w:p>
      <w:pPr>
        <w:spacing w:after="120" w:before="80"/>
      </w:pPr>
      <w:r>
        <w:rPr>
          <w:rFonts w:ascii="Arial" w:cs="Arial" w:eastAsia="Arial" w:hAnsi="Arial"/>
          <w:color w:val="3C465C"/>
          <w:sz w:val="22"/>
          <w:szCs w:val="22"/>
        </w:rPr>
        <w:t xml:space="preserve">This memo documents the five-step ASC 606 revenue recognition analysis for a new or modified TS&amp;P product or pricing arrangement.</w:t>
      </w:r>
    </w:p>
    <w:p>
      <w:pPr>
        <w:pStyle w:val="Heading2"/>
        <w:spacing w:after="120" w:before="280"/>
      </w:pPr>
      <w:r>
        <w:rPr>
          <w:rFonts w:ascii="Arial" w:cs="Arial" w:eastAsia="Arial" w:hAnsi="Arial"/>
          <w:b/>
          <w:bCs/>
          <w:color w:val="1E3A8A"/>
          <w:sz w:val="24"/>
          <w:szCs w:val="24"/>
        </w:rPr>
        <w:t xml:space="preserve">Step 1: Contract Identification</w:t>
      </w:r>
    </w:p>
    <w:p>
      <w:pPr>
        <w:spacing w:after="60" w:before="200"/>
      </w:pPr>
      <w:r>
        <w:rPr>
          <w:rFonts w:ascii="Arial" w:cs="Arial" w:eastAsia="Arial" w:hAnsi="Arial"/>
          <w:b/>
          <w:bCs/>
          <w:color w:val="1E3A8A"/>
          <w:sz w:val="20"/>
          <w:szCs w:val="20"/>
        </w:rPr>
        <w:t xml:space="preserve">Product / arrangement name:</w:t>
      </w:r>
    </w:p>
    <w:p>
      <w:pPr>
        <w:pBdr>
          <w:bottom w:val="single" w:color="DCDCD0" w:sz="4" w:space="1"/>
        </w:pBdr>
        <w:spacing w:after="80" w:before="0"/>
      </w:pPr>
      <w:r>
        <w:rPr>
          <w:rFonts w:ascii="Arial" w:cs="Arial" w:eastAsia="Arial" w:hAnsi="Arial"/>
          <w:i/>
          <w:iCs/>
          <w:color w:val="AAAAAA"/>
          <w:sz w:val="22"/>
          <w:szCs w:val="22"/>
        </w:rPr>
        <w:t xml:space="preserve"/>
      </w:r>
    </w:p>
    <w:p>
      <w:pPr>
        <w:spacing w:after="60" w:before="200"/>
      </w:pPr>
      <w:r>
        <w:rPr>
          <w:rFonts w:ascii="Arial" w:cs="Arial" w:eastAsia="Arial" w:hAnsi="Arial"/>
          <w:b/>
          <w:bCs/>
          <w:color w:val="1E3A8A"/>
          <w:sz w:val="20"/>
          <w:szCs w:val="20"/>
        </w:rPr>
        <w:t xml:space="preserve">Contract type:</w:t>
      </w:r>
    </w:p>
    <w:p>
      <w:pPr>
        <w:pBdr>
          <w:bottom w:val="single" w:color="DCDCD0" w:sz="4" w:space="1"/>
        </w:pBdr>
        <w:spacing w:after="80" w:before="0"/>
      </w:pPr>
      <w:r>
        <w:rPr>
          <w:rFonts w:ascii="Arial" w:cs="Arial" w:eastAsia="Arial" w:hAnsi="Arial"/>
          <w:i/>
          <w:iCs/>
          <w:color w:val="AAAAAA"/>
          <w:sz w:val="22"/>
          <w:szCs w:val="22"/>
        </w:rPr>
        <w:t xml:space="preserve">☐  Master Services Agreement   ☐  Order Form / Addendum   ☐  Letter Agreement   ☐  Other: ____</w:t>
      </w:r>
    </w:p>
    <w:p>
      <w:pPr>
        <w:spacing w:after="60" w:before="200"/>
      </w:pPr>
      <w:r>
        <w:rPr>
          <w:rFonts w:ascii="Arial" w:cs="Arial" w:eastAsia="Arial" w:hAnsi="Arial"/>
          <w:b/>
          <w:bCs/>
          <w:color w:val="1E3A8A"/>
          <w:sz w:val="20"/>
          <w:szCs w:val="20"/>
        </w:rPr>
        <w:t xml:space="preserve">Customer category:</w:t>
      </w:r>
    </w:p>
    <w:p>
      <w:pPr>
        <w:pBdr>
          <w:bottom w:val="single" w:color="DCDCD0" w:sz="4" w:space="1"/>
        </w:pBdr>
        <w:spacing w:after="80" w:before="0"/>
      </w:pPr>
      <w:r>
        <w:rPr>
          <w:rFonts w:ascii="Arial" w:cs="Arial" w:eastAsia="Arial" w:hAnsi="Arial"/>
          <w:i/>
          <w:iCs/>
          <w:color w:val="AAAAAA"/>
          <w:sz w:val="22"/>
          <w:szCs w:val="22"/>
        </w:rPr>
        <w:t xml:space="preserve">☐  Corporate   ☐  Financial Institution   ☐  Government / Public Sector   ☐  Other: ____</w:t>
      </w:r>
    </w:p>
    <w:p>
      <w:pPr>
        <w:spacing w:after="60" w:before="200"/>
      </w:pPr>
      <w:r>
        <w:rPr>
          <w:rFonts w:ascii="Arial" w:cs="Arial" w:eastAsia="Arial" w:hAnsi="Arial"/>
          <w:b/>
          <w:bCs/>
          <w:color w:val="1E3A8A"/>
          <w:sz w:val="20"/>
          <w:szCs w:val="20"/>
        </w:rPr>
        <w:t xml:space="preserve">Does the contract create enforceable rights and obligations?</w:t>
      </w:r>
    </w:p>
    <w:p>
      <w:pPr>
        <w:pBdr>
          <w:bottom w:val="single" w:color="DCDCD0" w:sz="4" w:space="1"/>
        </w:pBdr>
        <w:spacing w:after="80" w:before="0"/>
      </w:pPr>
      <w:r>
        <w:rPr>
          <w:rFonts w:ascii="Arial" w:cs="Arial" w:eastAsia="Arial" w:hAnsi="Arial"/>
          <w:i/>
          <w:iCs/>
          <w:color w:val="AAAAAA"/>
          <w:sz w:val="22"/>
          <w:szCs w:val="22"/>
        </w:rPr>
        <w:t xml:space="preserve">☐  Yes   ☐  No — explain: ____________________________</w:t>
      </w:r>
    </w:p>
    <w:p>
      <w:pPr>
        <w:spacing w:after="60" w:before="200"/>
      </w:pPr>
      <w:r>
        <w:rPr>
          <w:rFonts w:ascii="Arial" w:cs="Arial" w:eastAsia="Arial" w:hAnsi="Arial"/>
          <w:b/>
          <w:bCs/>
          <w:color w:val="1E3A8A"/>
          <w:sz w:val="20"/>
          <w:szCs w:val="20"/>
        </w:rPr>
        <w:t xml:space="preserve">Contract term:</w:t>
      </w:r>
    </w:p>
    <w:p>
      <w:pPr>
        <w:pBdr>
          <w:bottom w:val="single" w:color="DCDCD0" w:sz="4" w:space="1"/>
        </w:pBdr>
        <w:spacing w:after="80" w:before="0"/>
      </w:pPr>
      <w:r>
        <w:rPr>
          <w:rFonts w:ascii="Arial" w:cs="Arial" w:eastAsia="Arial" w:hAnsi="Arial"/>
          <w:i/>
          <w:iCs/>
          <w:color w:val="AAAAAA"/>
          <w:sz w:val="22"/>
          <w:szCs w:val="22"/>
        </w:rPr>
        <w:t xml:space="preserve">Start: ______________   End / Renewal: ______________   Auto-renew: ☐ Yes  ☐ No</w:t>
      </w:r>
    </w:p>
    <w:p>
      <w:pPr>
        <w:pStyle w:val="Heading2"/>
        <w:spacing w:after="120" w:before="280"/>
      </w:pPr>
      <w:r>
        <w:rPr>
          <w:rFonts w:ascii="Arial" w:cs="Arial" w:eastAsia="Arial" w:hAnsi="Arial"/>
          <w:b/>
          <w:bCs/>
          <w:color w:val="1E3A8A"/>
          <w:sz w:val="24"/>
          <w:szCs w:val="24"/>
        </w:rPr>
        <w:t xml:space="preserve">Step 2: Performance Obligation Identification</w:t>
      </w:r>
    </w:p>
    <w:p>
      <w:pPr>
        <w:spacing w:after="120" w:before="80"/>
      </w:pPr>
      <w:r>
        <w:rPr>
          <w:rFonts w:ascii="Arial" w:cs="Arial" w:eastAsia="Arial" w:hAnsi="Arial"/>
          <w:color w:val="3C465C"/>
          <w:sz w:val="22"/>
          <w:szCs w:val="22"/>
        </w:rPr>
        <w:t xml:space="preserve">List each distinct good or service promised in the contract. A promise is distinct if: (a) the customer can benefit from it on its own or with other readily available resources, and (b) the promise is separately identifiable in the context of the contract.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800"/>
        <w:gridCol w:w="2760"/>
      </w:tblGrid>
      <w:tr>
        <w:tc>
          <w:tcPr>
            <w:tcW w:type="dxa" w:w="300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Performance Obligation</w:t>
            </w:r>
          </w:p>
        </w:tc>
        <w:tc>
          <w:tcPr>
            <w:tcW w:type="dxa" w:w="180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Distinct? (Y/N)</w:t>
            </w:r>
          </w:p>
        </w:tc>
        <w:tc>
          <w:tcPr>
            <w:tcW w:type="dxa" w:w="180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Basis</w:t>
            </w:r>
          </w:p>
        </w:tc>
        <w:tc>
          <w:tcPr>
            <w:tcW w:type="dxa" w:w="276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30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18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18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76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r>
      <w:tr>
        <w:tc>
          <w:tcPr>
            <w:tcW w:type="dxa" w:w="30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18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18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76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r>
      <w:tr>
        <w:tc>
          <w:tcPr>
            <w:tcW w:type="dxa" w:w="30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18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180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76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r>
    </w:tbl>
    <w:p>
      <w:pPr>
        <w:spacing w:before="120"/>
      </w:pPr>
    </w:p>
    <w:p>
      <w:pPr>
        <w:pStyle w:val="Heading2"/>
        <w:spacing w:after="120" w:before="280"/>
      </w:pPr>
      <w:r>
        <w:rPr>
          <w:rFonts w:ascii="Arial" w:cs="Arial" w:eastAsia="Arial" w:hAnsi="Arial"/>
          <w:b/>
          <w:bCs/>
          <w:color w:val="1E3A8A"/>
          <w:sz w:val="24"/>
          <w:szCs w:val="24"/>
        </w:rPr>
        <w:t xml:space="preserve">Step 3: Transaction Price</w:t>
      </w:r>
    </w:p>
    <w:p>
      <w:pPr>
        <w:spacing w:after="60" w:before="200"/>
      </w:pPr>
      <w:r>
        <w:rPr>
          <w:rFonts w:ascii="Arial" w:cs="Arial" w:eastAsia="Arial" w:hAnsi="Arial"/>
          <w:b/>
          <w:bCs/>
          <w:color w:val="1E3A8A"/>
          <w:sz w:val="20"/>
          <w:szCs w:val="20"/>
        </w:rPr>
        <w:t xml:space="preserve">Base transaction price:</w:t>
      </w:r>
    </w:p>
    <w:p>
      <w:pPr>
        <w:pBdr>
          <w:bottom w:val="single" w:color="DCDCD0" w:sz="4" w:space="1"/>
        </w:pBdr>
        <w:spacing w:after="80" w:before="0"/>
      </w:pPr>
      <w:r>
        <w:rPr>
          <w:rFonts w:ascii="Arial" w:cs="Arial" w:eastAsia="Arial" w:hAnsi="Arial"/>
          <w:i/>
          <w:iCs/>
          <w:color w:val="AAAAAA"/>
          <w:sz w:val="22"/>
          <w:szCs w:val="22"/>
        </w:rPr>
        <w:t xml:space="preserve"/>
      </w:r>
    </w:p>
    <w:p>
      <w:pPr>
        <w:spacing w:after="60" w:before="200"/>
      </w:pPr>
      <w:r>
        <w:rPr>
          <w:rFonts w:ascii="Arial" w:cs="Arial" w:eastAsia="Arial" w:hAnsi="Arial"/>
          <w:b/>
          <w:bCs/>
          <w:color w:val="1E3A8A"/>
          <w:sz w:val="20"/>
          <w:szCs w:val="20"/>
        </w:rPr>
        <w:t xml:space="preserve">Variable consideration (rebates, volume discounts, SLA credits)?</w:t>
      </w:r>
    </w:p>
    <w:p>
      <w:pPr>
        <w:pBdr>
          <w:bottom w:val="single" w:color="DCDCD0" w:sz="4" w:space="1"/>
        </w:pBdr>
        <w:spacing w:after="80" w:before="0"/>
      </w:pPr>
      <w:r>
        <w:rPr>
          <w:rFonts w:ascii="Arial" w:cs="Arial" w:eastAsia="Arial" w:hAnsi="Arial"/>
          <w:i/>
          <w:iCs/>
          <w:color w:val="AAAAAA"/>
          <w:sz w:val="22"/>
          <w:szCs w:val="22"/>
        </w:rPr>
        <w:t xml:space="preserve">☐  Yes — describe: ____________________________   ☐  No</w:t>
      </w:r>
    </w:p>
    <w:p>
      <w:pPr>
        <w:spacing w:after="60" w:before="200"/>
      </w:pPr>
      <w:r>
        <w:rPr>
          <w:rFonts w:ascii="Arial" w:cs="Arial" w:eastAsia="Arial" w:hAnsi="Arial"/>
          <w:b/>
          <w:bCs/>
          <w:color w:val="1E3A8A"/>
          <w:sz w:val="20"/>
          <w:szCs w:val="20"/>
        </w:rPr>
        <w:t xml:space="preserve">Variable consideration estimation method:</w:t>
      </w:r>
    </w:p>
    <w:p>
      <w:pPr>
        <w:pBdr>
          <w:bottom w:val="single" w:color="DCDCD0" w:sz="4" w:space="1"/>
        </w:pBdr>
        <w:spacing w:after="80" w:before="0"/>
      </w:pPr>
      <w:r>
        <w:rPr>
          <w:rFonts w:ascii="Arial" w:cs="Arial" w:eastAsia="Arial" w:hAnsi="Arial"/>
          <w:i/>
          <w:iCs/>
          <w:color w:val="AAAAAA"/>
          <w:sz w:val="22"/>
          <w:szCs w:val="22"/>
        </w:rPr>
        <w:t xml:space="preserve">☐  Most likely amount   ☐  Expected value</w:t>
      </w:r>
    </w:p>
    <w:p>
      <w:pPr>
        <w:spacing w:after="60" w:before="200"/>
      </w:pPr>
      <w:r>
        <w:rPr>
          <w:rFonts w:ascii="Arial" w:cs="Arial" w:eastAsia="Arial" w:hAnsi="Arial"/>
          <w:b/>
          <w:bCs/>
          <w:color w:val="1E3A8A"/>
          <w:sz w:val="20"/>
          <w:szCs w:val="20"/>
        </w:rPr>
        <w:t xml:space="preserve">Constraint applied?</w:t>
      </w:r>
    </w:p>
    <w:p>
      <w:pPr>
        <w:pBdr>
          <w:bottom w:val="single" w:color="DCDCD0" w:sz="4" w:space="1"/>
        </w:pBdr>
        <w:spacing w:after="80" w:before="0"/>
      </w:pPr>
      <w:r>
        <w:rPr>
          <w:rFonts w:ascii="Arial" w:cs="Arial" w:eastAsia="Arial" w:hAnsi="Arial"/>
          <w:i/>
          <w:iCs/>
          <w:color w:val="AAAAAA"/>
          <w:sz w:val="22"/>
          <w:szCs w:val="22"/>
        </w:rPr>
        <w:t xml:space="preserve">☐  Yes — constrained amount: $____________   ☐  No — fully recognized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single" w:color="DCDCD0" w:sz="1"/>
              <w:left w:val="single" w:color="DCDCD0" w:sz="1"/>
              <w:bottom w:val="single" w:color="DCDCD0" w:sz="1"/>
              <w:right w:val="none" w:color="FFFFFF" w:sz="0"/>
            </w:tcBorders>
            <w:shd w:fill="1E3A8A" w:val="clear"/>
            <w:tcMar>
              <w:top w:type="dxa" w:w="80"/>
              <w:left w:type="dxa" w:w="80"/>
              <w:bottom w:type="dxa" w:w="80"/>
              <w:right w:type="dxa" w:w="80"/>
            </w:tcMar>
          </w:tcPr>
          <w:p/>
        </w:tc>
        <w:tc>
          <w:tcPr>
            <w:tcW w:type="dxa" w:w="9180"/>
            <w:tcBorders>
              <w:top w:val="single" w:color="DCDCD0" w:sz="1"/>
              <w:left w:val="none" w:color="FFFFFF" w:sz="0"/>
              <w:bottom w:val="single" w:color="DCDCD0" w:sz="1"/>
              <w:right w:val="single" w:color="DCDCD0" w:sz="1"/>
            </w:tcBorders>
            <w:shd w:fill="EEF2FF" w:val="clear"/>
            <w:tcMar>
              <w:top w:type="dxa" w:w="100"/>
              <w:left w:type="dxa" w:w="160"/>
              <w:bottom w:type="dxa" w:w="100"/>
              <w:right w:type="dxa" w:w="160"/>
            </w:tcMar>
          </w:tcPr>
          <w:p>
            <w:r>
              <w:rPr>
                <w:rFonts w:ascii="Courier New" w:cs="Courier New" w:eastAsia="Courier New" w:hAnsi="Courier New"/>
                <w:caps/>
                <w:color w:val="1E3A8A"/>
                <w:spacing w:val="30"/>
                <w:sz w:val="16"/>
                <w:szCs w:val="16"/>
              </w:rPr>
              <w:t xml:space="preserve">Controller's note</w:t>
            </w:r>
          </w:p>
          <w:p>
            <w:pPr>
              <w:spacing w:before="60"/>
            </w:pPr>
            <w:r>
              <w:rPr>
                <w:rFonts w:ascii="Arial" w:cs="Arial" w:eastAsia="Arial" w:hAnsi="Arial"/>
                <w:i/>
                <w:iCs/>
                <w:color w:val="3C465C"/>
                <w:sz w:val="20"/>
                <w:szCs w:val="20"/>
              </w:rPr>
              <w:t xml:space="preserve">Apply the constraint: recognize variable consideration only to the extent it is highly probable that a significant reversal will not occur. For volume rebates, this typically means recognizing at the rebated rate once the volume threshold is clearly expected to be met. When uncertain, book at the standard rate and accrue the refund liability.</w:t>
            </w:r>
          </w:p>
        </w:tc>
      </w:tr>
    </w:tbl>
    <w:p>
      <w:pPr>
        <w:spacing w:before="120"/>
      </w:pPr>
    </w:p>
    <w:p>
      <w:pPr>
        <w:pStyle w:val="Heading2"/>
        <w:spacing w:after="120" w:before="280"/>
      </w:pPr>
      <w:r>
        <w:rPr>
          <w:rFonts w:ascii="Arial" w:cs="Arial" w:eastAsia="Arial" w:hAnsi="Arial"/>
          <w:b/>
          <w:bCs/>
          <w:color w:val="1E3A8A"/>
          <w:sz w:val="24"/>
          <w:szCs w:val="24"/>
        </w:rPr>
        <w:t xml:space="preserve">Step 4: Allocation</w:t>
      </w:r>
    </w:p>
    <w:p>
      <w:pPr>
        <w:spacing w:after="120" w:before="80"/>
      </w:pPr>
      <w:r>
        <w:rPr>
          <w:rFonts w:ascii="Arial" w:cs="Arial" w:eastAsia="Arial" w:hAnsi="Arial"/>
          <w:color w:val="3C465C"/>
          <w:sz w:val="22"/>
          <w:szCs w:val="22"/>
        </w:rPr>
        <w:t xml:space="preserve">Allocate transaction price to performance obligations based on relative standalone selling prices (SSP).</w:t>
      </w:r>
    </w:p>
    <w:p>
      <w:pPr>
        <w:spacing w:after="60" w:before="200"/>
      </w:pPr>
      <w:r>
        <w:rPr>
          <w:rFonts w:ascii="Arial" w:cs="Arial" w:eastAsia="Arial" w:hAnsi="Arial"/>
          <w:b/>
          <w:bCs/>
          <w:color w:val="1E3A8A"/>
          <w:sz w:val="20"/>
          <w:szCs w:val="20"/>
        </w:rPr>
        <w:t xml:space="preserve">SSP determination method:</w:t>
      </w:r>
    </w:p>
    <w:p>
      <w:pPr>
        <w:pBdr>
          <w:bottom w:val="single" w:color="DCDCD0" w:sz="4" w:space="1"/>
        </w:pBdr>
        <w:spacing w:after="80" w:before="0"/>
      </w:pPr>
      <w:r>
        <w:rPr>
          <w:rFonts w:ascii="Arial" w:cs="Arial" w:eastAsia="Arial" w:hAnsi="Arial"/>
          <w:i/>
          <w:iCs/>
          <w:color w:val="AAAAAA"/>
          <w:sz w:val="22"/>
          <w:szCs w:val="22"/>
        </w:rPr>
        <w:t xml:space="preserve">☐  Observable — list price / rate card   ☐  Adjusted market assessment   ☐  Expected cost plus margin   ☐  Residual</w:t>
      </w:r>
    </w:p>
    <w:p>
      <w:pPr>
        <w:spacing w:after="60" w:before="200"/>
      </w:pPr>
      <w:r>
        <w:rPr>
          <w:rFonts w:ascii="Arial" w:cs="Arial" w:eastAsia="Arial" w:hAnsi="Arial"/>
          <w:b/>
          <w:bCs/>
          <w:color w:val="1E3A8A"/>
          <w:sz w:val="20"/>
          <w:szCs w:val="20"/>
        </w:rPr>
        <w:t xml:space="preserve">Allocation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Performance Obligation</w:t>
            </w:r>
          </w:p>
        </w:tc>
        <w:tc>
          <w:tcPr>
            <w:tcW w:type="dxa" w:w="234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SSP</w:t>
            </w:r>
          </w:p>
        </w:tc>
        <w:tc>
          <w:tcPr>
            <w:tcW w:type="dxa" w:w="234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Allocated Amount</w:t>
            </w:r>
          </w:p>
        </w:tc>
      </w:tr>
      <w:tr>
        <w:tc>
          <w:tcPr>
            <w:tcW w:type="dxa" w:w="468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34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34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r>
      <w:tr>
        <w:tc>
          <w:tcPr>
            <w:tcW w:type="dxa" w:w="468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34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34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r>
      <w:tr>
        <w:tc>
          <w:tcPr>
            <w:tcW w:type="dxa" w:w="468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34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c>
          <w:tcPr>
            <w:tcW w:type="dxa" w:w="2340"/>
            <w:tcBorders>
              <w:top w:val="single" w:color="DCDCD0" w:sz="1"/>
              <w:left w:val="single" w:color="DCDCD0" w:sz="1"/>
              <w:bottom w:val="single" w:color="DCDCD0" w:sz="1"/>
              <w:right w:val="single" w:color="DCDCD0" w:sz="1"/>
            </w:tcBorders>
            <w:tcMar>
              <w:top w:type="dxa" w:w="120"/>
              <w:left w:type="dxa" w:w="120"/>
              <w:bottom w:type="dxa" w:w="120"/>
              <w:right w:type="dxa" w:w="120"/>
            </w:tcMar>
          </w:tcPr>
          <w:p/>
        </w:tc>
      </w:tr>
    </w:tbl>
    <w:p>
      <w:pPr>
        <w:spacing w:before="120"/>
      </w:pPr>
    </w:p>
    <w:p>
      <w:pPr>
        <w:pStyle w:val="Heading2"/>
        <w:spacing w:after="120" w:before="280"/>
      </w:pPr>
      <w:r>
        <w:rPr>
          <w:rFonts w:ascii="Arial" w:cs="Arial" w:eastAsia="Arial" w:hAnsi="Arial"/>
          <w:b/>
          <w:bCs/>
          <w:color w:val="1E3A8A"/>
          <w:sz w:val="24"/>
          <w:szCs w:val="24"/>
        </w:rPr>
        <w:t xml:space="preserve">Step 5: Recognition</w:t>
      </w:r>
    </w:p>
    <w:p>
      <w:pPr>
        <w:spacing w:after="120" w:before="80"/>
      </w:pPr>
      <w:r>
        <w:rPr>
          <w:rFonts w:ascii="Arial" w:cs="Arial" w:eastAsia="Arial" w:hAnsi="Arial"/>
          <w:color w:val="3C465C"/>
          <w:sz w:val="22"/>
          <w:szCs w:val="22"/>
        </w:rPr>
        <w:t xml:space="preserve">For each performance obligation, determine when it is satisfied: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340"/>
        <w:gridCol w:w="3900"/>
      </w:tblGrid>
      <w:tr>
        <w:tc>
          <w:tcPr>
            <w:tcW w:type="dxa" w:w="312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Performance Obligation</w:t>
            </w:r>
          </w:p>
        </w:tc>
        <w:tc>
          <w:tcPr>
            <w:tcW w:type="dxa" w:w="234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Timing</w:t>
            </w:r>
          </w:p>
        </w:tc>
        <w:tc>
          <w:tcPr>
            <w:tcW w:type="dxa" w:w="390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Measure of Progress</w:t>
            </w:r>
          </w:p>
        </w:tc>
      </w:tr>
      <w:tr>
        <w:tc>
          <w:tcPr>
            <w:tcW w:type="dxa" w:w="3120"/>
            <w:tcBorders>
              <w:top w:val="single" w:color="DCDCD0" w:sz="1"/>
              <w:left w:val="single" w:color="DCDCD0" w:sz="1"/>
              <w:bottom w:val="single" w:color="DCDCD0" w:sz="1"/>
              <w:right w:val="single" w:color="DCDCD0" w:sz="1"/>
            </w:tcBorders>
            <w:tcMar>
              <w:top w:type="dxa" w:w="100"/>
              <w:left w:type="dxa" w:w="120"/>
              <w:bottom w:type="dxa" w:w="100"/>
              <w:right w:type="dxa" w:w="120"/>
            </w:tcMar>
          </w:tcPr>
          <w:p>
            <w:r>
              <w:rPr>
                <w:rFonts w:ascii="Arial" w:cs="Arial" w:eastAsia="Arial" w:hAnsi="Arial"/>
                <w:sz w:val="20"/>
                <w:szCs w:val="20"/>
              </w:rPr>
              <w:t xml:space="preserve"/>
            </w:r>
          </w:p>
        </w:tc>
        <w:tc>
          <w:tcPr>
            <w:tcW w:type="dxa" w:w="2340"/>
            <w:tcBorders>
              <w:top w:val="single" w:color="DCDCD0" w:sz="1"/>
              <w:left w:val="single" w:color="DCDCD0" w:sz="1"/>
              <w:bottom w:val="single" w:color="DCDCD0" w:sz="1"/>
              <w:right w:val="single" w:color="DCDCD0" w:sz="1"/>
            </w:tcBorders>
            <w:tcMar>
              <w:top w:type="dxa" w:w="100"/>
              <w:left w:type="dxa" w:w="120"/>
              <w:bottom w:type="dxa" w:w="100"/>
              <w:right w:type="dxa" w:w="120"/>
            </w:tcMar>
          </w:tcPr>
          <w:p>
            <w:r>
              <w:rPr>
                <w:rFonts w:ascii="Arial" w:cs="Arial" w:eastAsia="Arial" w:hAnsi="Arial"/>
                <w:color w:val="3C465C"/>
                <w:sz w:val="20"/>
                <w:szCs w:val="20"/>
              </w:rPr>
              <w:t xml:space="preserve">☐ Point in time
☐ Over time</w:t>
            </w:r>
          </w:p>
        </w:tc>
        <w:tc>
          <w:tcPr>
            <w:tcW w:type="dxa" w:w="3900"/>
            <w:tcBorders>
              <w:top w:val="single" w:color="DCDCD0" w:sz="1"/>
              <w:left w:val="single" w:color="DCDCD0" w:sz="1"/>
              <w:bottom w:val="single" w:color="DCDCD0" w:sz="1"/>
              <w:right w:val="single" w:color="DCDCD0" w:sz="1"/>
            </w:tcBorders>
            <w:tcMar>
              <w:top w:type="dxa" w:w="100"/>
              <w:left w:type="dxa" w:w="120"/>
              <w:bottom w:type="dxa" w:w="100"/>
              <w:right w:type="dxa" w:w="120"/>
            </w:tcMar>
          </w:tcPr>
          <w:p/>
        </w:tc>
      </w:tr>
    </w:tbl>
    <w:p>
      <w:pPr>
        <w:spacing w:before="200"/>
      </w:pPr>
    </w:p>
    <w:p>
      <w:pPr>
        <w:pStyle w:val="Heading2"/>
        <w:spacing w:after="120" w:before="280"/>
      </w:pPr>
      <w:r>
        <w:rPr>
          <w:rFonts w:ascii="Arial" w:cs="Arial" w:eastAsia="Arial" w:hAnsi="Arial"/>
          <w:b/>
          <w:bCs/>
          <w:color w:val="1E3A8A"/>
          <w:sz w:val="24"/>
          <w:szCs w:val="24"/>
        </w:rPr>
        <w:t xml:space="preserve">Principal vs. Agent Analysis</w:t>
      </w:r>
    </w:p>
    <w:p>
      <w:pPr>
        <w:spacing w:after="60" w:before="200"/>
      </w:pPr>
      <w:r>
        <w:rPr>
          <w:rFonts w:ascii="Arial" w:cs="Arial" w:eastAsia="Arial" w:hAnsi="Arial"/>
          <w:b/>
          <w:bCs/>
          <w:color w:val="1E3A8A"/>
          <w:sz w:val="20"/>
          <w:szCs w:val="20"/>
        </w:rPr>
        <w:t xml:space="preserve">Is the bank acting as principal or agent?</w:t>
      </w:r>
    </w:p>
    <w:p>
      <w:pPr>
        <w:pBdr>
          <w:bottom w:val="single" w:color="DCDCD0" w:sz="4" w:space="1"/>
        </w:pBdr>
        <w:spacing w:after="80" w:before="0"/>
      </w:pPr>
      <w:r>
        <w:rPr>
          <w:rFonts w:ascii="Arial" w:cs="Arial" w:eastAsia="Arial" w:hAnsi="Arial"/>
          <w:i/>
          <w:iCs/>
          <w:color w:val="AAAAAA"/>
          <w:sz w:val="22"/>
          <w:szCs w:val="22"/>
        </w:rPr>
        <w:t xml:space="preserve">☐  Principal (gross revenue recognition)   ☐  Agent (net revenue recognition)</w:t>
      </w:r>
    </w:p>
    <w:p>
      <w:pPr>
        <w:spacing w:after="60" w:before="200"/>
      </w:pPr>
      <w:r>
        <w:rPr>
          <w:rFonts w:ascii="Arial" w:cs="Arial" w:eastAsia="Arial" w:hAnsi="Arial"/>
          <w:b/>
          <w:bCs/>
          <w:color w:val="1E3A8A"/>
          <w:sz w:val="20"/>
          <w:szCs w:val="20"/>
        </w:rPr>
        <w:t xml:space="preserve">Key indicators supporting conclusion:</w:t>
      </w:r>
    </w:p>
    <w:p>
      <w:pPr>
        <w:pBdr>
          <w:bottom w:val="single" w:color="DCDCD0" w:sz="4" w:space="1"/>
        </w:pBdr>
        <w:spacing w:after="80" w:before="0"/>
      </w:pPr>
      <w:r>
        <w:rPr>
          <w:rFonts w:ascii="Arial" w:cs="Arial" w:eastAsia="Arial" w:hAnsi="Arial"/>
          <w:i/>
          <w:iCs/>
          <w:color w:val="AAAAAA"/>
          <w:sz w:val="22"/>
          <w:szCs w:val="22"/>
        </w:rPr>
        <w:t xml:space="preserve"/>
      </w:r>
    </w:p>
    <w:p>
      <w:pPr>
        <w:pBdr>
          <w:bottom w:val="single" w:color="DCDCD0" w:sz="4" w:space="1"/>
        </w:pBdr>
        <w:spacing w:after="80" w:before="0"/>
      </w:pPr>
      <w:r>
        <w:rPr>
          <w:rFonts w:ascii="Arial" w:cs="Arial" w:eastAsia="Arial" w:hAnsi="Arial"/>
          <w:i/>
          <w:iCs/>
          <w:color w:val="AAAAAA"/>
          <w:sz w:val="22"/>
          <w:szCs w:val="22"/>
        </w:rPr>
        <w:t xml:space="preserve"/>
      </w:r>
    </w:p>
    <w:p>
      <w:pPr>
        <w:pStyle w:val="Heading2"/>
        <w:spacing w:after="120" w:before="280"/>
      </w:pPr>
      <w:r>
        <w:rPr>
          <w:rFonts w:ascii="Arial" w:cs="Arial" w:eastAsia="Arial" w:hAnsi="Arial"/>
          <w:b/>
          <w:bCs/>
          <w:color w:val="1E3A8A"/>
          <w:sz w:val="24"/>
          <w:szCs w:val="24"/>
        </w:rPr>
        <w:t xml:space="preserve">Disclosure Implications</w:t>
      </w:r>
    </w:p>
    <w:p>
      <w:pPr>
        <w:spacing w:after="120" w:before="80"/>
      </w:pPr>
      <w:r>
        <w:rPr>
          <w:rFonts w:ascii="Arial" w:cs="Arial" w:eastAsia="Arial" w:hAnsi="Arial"/>
          <w:color w:val="3C465C"/>
          <w:sz w:val="22"/>
          <w:szCs w:val="22"/>
        </w:rPr>
        <w:t xml:space="preserve">Significant judgments under ASC 606-10-50 that require disclosure:</w:t>
      </w:r>
    </w:p>
    <w:p>
      <w:pPr>
        <w:pStyle w:val="ListParagraph"/>
        <w:numPr>
          <w:ilvl w:val="0"/>
          <w:numId w:val="2"/>
        </w:numPr>
        <w:spacing w:after="60" w:before="60"/>
      </w:pPr>
      <w:r>
        <w:rPr>
          <w:rFonts w:ascii="Arial" w:cs="Arial" w:eastAsia="Arial" w:hAnsi="Arial"/>
          <w:color w:val="3C465C"/>
          <w:sz w:val="22"/>
          <w:szCs w:val="22"/>
        </w:rPr>
        <w:t xml:space="preserve">Performance obligation identification and timing determination</w:t>
      </w:r>
    </w:p>
    <w:p>
      <w:pPr>
        <w:pStyle w:val="ListParagraph"/>
        <w:numPr>
          <w:ilvl w:val="0"/>
          <w:numId w:val="2"/>
        </w:numPr>
        <w:spacing w:after="60" w:before="60"/>
      </w:pPr>
      <w:r>
        <w:rPr>
          <w:rFonts w:ascii="Arial" w:cs="Arial" w:eastAsia="Arial" w:hAnsi="Arial"/>
          <w:color w:val="3C465C"/>
          <w:sz w:val="22"/>
          <w:szCs w:val="22"/>
        </w:rPr>
        <w:t xml:space="preserve">Variable consideration estimation methodology</w:t>
      </w:r>
    </w:p>
    <w:p>
      <w:pPr>
        <w:pStyle w:val="ListParagraph"/>
        <w:numPr>
          <w:ilvl w:val="0"/>
          <w:numId w:val="2"/>
        </w:numPr>
        <w:spacing w:after="60" w:before="60"/>
      </w:pPr>
      <w:r>
        <w:rPr>
          <w:rFonts w:ascii="Arial" w:cs="Arial" w:eastAsia="Arial" w:hAnsi="Arial"/>
          <w:color w:val="3C465C"/>
          <w:sz w:val="22"/>
          <w:szCs w:val="22"/>
        </w:rPr>
        <w:t xml:space="preserve">Principal vs. agent conclusion (if non-obvious)</w:t>
      </w:r>
    </w:p>
    <w:p>
      <w:pPr>
        <w:spacing w:after="60" w:before="200"/>
      </w:pPr>
      <w:r>
        <w:rPr>
          <w:rFonts w:ascii="Arial" w:cs="Arial" w:eastAsia="Arial" w:hAnsi="Arial"/>
          <w:b/>
          <w:bCs/>
          <w:color w:val="1E3A8A"/>
          <w:sz w:val="20"/>
          <w:szCs w:val="20"/>
        </w:rPr>
        <w:t xml:space="preserve">Draft disclosure language attached:</w:t>
      </w:r>
    </w:p>
    <w:p>
      <w:pPr>
        <w:pBdr>
          <w:bottom w:val="single" w:color="DCDCD0" w:sz="4" w:space="1"/>
        </w:pBdr>
        <w:spacing w:after="80" w:before="0"/>
      </w:pPr>
      <w:r>
        <w:rPr>
          <w:rFonts w:ascii="Arial" w:cs="Arial" w:eastAsia="Arial" w:hAnsi="Arial"/>
          <w:i/>
          <w:iCs/>
          <w:color w:val="AAAAAA"/>
          <w:sz w:val="22"/>
          <w:szCs w:val="22"/>
        </w:rPr>
        <w:t xml:space="preserve">☐  Yes   ☐  No — reason: ____________________________</w:t>
      </w:r>
    </w:p>
    <w:p>
      <w:pPr>
        <w:pStyle w:val="Heading2"/>
        <w:spacing w:after="120" w:before="280"/>
      </w:pPr>
      <w:r>
        <w:rPr>
          <w:rFonts w:ascii="Arial" w:cs="Arial" w:eastAsia="Arial" w:hAnsi="Arial"/>
          <w:b/>
          <w:bCs/>
          <w:color w:val="1E3A8A"/>
          <w:sz w:val="24"/>
          <w:szCs w:val="24"/>
        </w:rPr>
        <w:t xml:space="preserve">Approval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312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3120"/>
            <w:tcBorders>
              <w:top w:val="single" w:color="DCDCD0" w:sz="1"/>
              <w:left w:val="single" w:color="DCDCD0" w:sz="1"/>
              <w:bottom w:val="single" w:color="DCDCD0" w:sz="1"/>
              <w:right w:val="single" w:color="DCDCD0" w:sz="1"/>
            </w:tcBorders>
            <w:shd w:fill="1E3A8A" w:val="clear"/>
            <w:tcMar>
              <w:top w:type="dxa" w:w="80"/>
              <w:left w:type="dxa" w:w="120"/>
              <w:bottom w:type="dxa" w:w="80"/>
              <w:right w:type="dxa" w:w="120"/>
            </w:tcMar>
          </w:tcPr>
          <w:p>
            <w:r>
              <w:rPr>
                <w:rFonts w:ascii="Arial" w:cs="Arial" w:eastAsia="Arial" w:hAnsi="Arial"/>
                <w:b/>
                <w:bCs/>
                <w:color w:val="FFFFFF"/>
                <w:sz w:val="20"/>
                <w:szCs w:val="20"/>
              </w:rPr>
              <w:t xml:space="preserve">Date / Signature</w:t>
            </w:r>
          </w:p>
        </w:tc>
      </w:tr>
      <w:tr>
        <w:tc>
          <w:tcPr>
            <w:tcW w:type="dxa" w:w="3120"/>
            <w:tcBorders>
              <w:top w:val="single" w:color="DCDCD0" w:sz="1"/>
              <w:left w:val="single" w:color="DCDCD0" w:sz="1"/>
              <w:bottom w:val="single" w:color="DCDCD0" w:sz="1"/>
              <w:right w:val="single" w:color="DCDCD0" w:sz="1"/>
            </w:tcBorders>
            <w:tcMar>
              <w:top w:type="dxa" w:w="80"/>
              <w:left w:type="dxa" w:w="120"/>
              <w:bottom w:type="dxa" w:w="80"/>
              <w:right w:type="dxa" w:w="120"/>
            </w:tcMar>
          </w:tcPr>
          <w:p>
            <w:pPr>
              <w:pBdr>
                <w:bottom w:val="single" w:color="DCDCD0" w:sz="4" w:space="1"/>
              </w:pBdr>
            </w:pPr>
            <w:r>
              <w:rPr>
                <w:rFonts w:ascii="Arial" w:cs="Arial" w:eastAsia="Arial" w:hAnsi="Arial"/>
                <w:i/>
                <w:iCs/>
                <w:color w:val="3C465C"/>
                <w:sz w:val="20"/>
                <w:szCs w:val="20"/>
              </w:rPr>
              <w:t xml:space="preserve"/>
            </w:r>
          </w:p>
        </w:tc>
        <w:tc>
          <w:tcPr>
            <w:tcW w:type="dxa" w:w="3120"/>
            <w:tcBorders>
              <w:top w:val="single" w:color="DCDCD0" w:sz="1"/>
              <w:left w:val="single" w:color="DCDCD0" w:sz="1"/>
              <w:bottom w:val="single" w:color="DCDCD0" w:sz="1"/>
              <w:right w:val="single" w:color="DCDCD0" w:sz="1"/>
            </w:tcBorders>
            <w:tcMar>
              <w:top w:type="dxa" w:w="80"/>
              <w:left w:type="dxa" w:w="120"/>
              <w:bottom w:type="dxa" w:w="80"/>
              <w:right w:type="dxa" w:w="120"/>
            </w:tcMar>
          </w:tcPr>
          <w:p>
            <w:pPr>
              <w:pBdr>
                <w:bottom w:val="single" w:color="DCDCD0" w:sz="4" w:space="1"/>
              </w:pBdr>
            </w:pPr>
            <w:r>
              <w:rPr>
                <w:rFonts w:ascii="Arial" w:cs="Arial" w:eastAsia="Arial" w:hAnsi="Arial"/>
                <w:i/>
                <w:iCs/>
                <w:color w:val="3C465C"/>
                <w:sz w:val="20"/>
                <w:szCs w:val="20"/>
              </w:rPr>
              <w:t xml:space="preserve">Controller, TS&amp;P</w:t>
            </w:r>
          </w:p>
        </w:tc>
        <w:tc>
          <w:tcPr>
            <w:tcW w:type="dxa" w:w="3120"/>
            <w:tcBorders>
              <w:top w:val="single" w:color="DCDCD0" w:sz="1"/>
              <w:left w:val="single" w:color="DCDCD0" w:sz="1"/>
              <w:bottom w:val="single" w:color="DCDCD0" w:sz="1"/>
              <w:right w:val="single" w:color="DCDCD0" w:sz="1"/>
            </w:tcBorders>
            <w:tcMar>
              <w:top w:type="dxa" w:w="80"/>
              <w:left w:type="dxa" w:w="120"/>
              <w:bottom w:type="dxa" w:w="80"/>
              <w:right w:type="dxa" w:w="120"/>
            </w:tcMar>
          </w:tcPr>
          <w:p>
            <w:pPr>
              <w:pBdr>
                <w:bottom w:val="single" w:color="DCDCD0" w:sz="4" w:space="1"/>
              </w:pBdr>
            </w:pPr>
            <w:r>
              <w:rPr>
                <w:rFonts w:ascii="Arial" w:cs="Arial" w:eastAsia="Arial" w:hAnsi="Arial"/>
                <w:i/>
                <w:iCs/>
                <w:color w:val="3C465C"/>
                <w:sz w:val="20"/>
                <w:szCs w:val="20"/>
              </w:rPr>
              <w:t xml:space="preserve"/>
            </w:r>
          </w:p>
        </w:tc>
      </w:tr>
      <w:tr>
        <w:tc>
          <w:tcPr>
            <w:tcW w:type="dxa" w:w="3120"/>
            <w:tcBorders>
              <w:top w:val="single" w:color="DCDCD0" w:sz="1"/>
              <w:left w:val="single" w:color="DCDCD0" w:sz="1"/>
              <w:bottom w:val="single" w:color="DCDCD0" w:sz="1"/>
              <w:right w:val="single" w:color="DCDCD0" w:sz="1"/>
            </w:tcBorders>
            <w:tcMar>
              <w:top w:type="dxa" w:w="80"/>
              <w:left w:type="dxa" w:w="120"/>
              <w:bottom w:type="dxa" w:w="80"/>
              <w:right w:type="dxa" w:w="120"/>
            </w:tcMar>
          </w:tcPr>
          <w:p>
            <w:pPr>
              <w:pBdr>
                <w:bottom w:val="single" w:color="DCDCD0" w:sz="4" w:space="1"/>
              </w:pBdr>
            </w:pPr>
            <w:r>
              <w:rPr>
                <w:rFonts w:ascii="Arial" w:cs="Arial" w:eastAsia="Arial" w:hAnsi="Arial"/>
                <w:i/>
                <w:iCs/>
                <w:color w:val="3C465C"/>
                <w:sz w:val="20"/>
                <w:szCs w:val="20"/>
              </w:rPr>
              <w:t xml:space="preserve"/>
            </w:r>
          </w:p>
        </w:tc>
        <w:tc>
          <w:tcPr>
            <w:tcW w:type="dxa" w:w="3120"/>
            <w:tcBorders>
              <w:top w:val="single" w:color="DCDCD0" w:sz="1"/>
              <w:left w:val="single" w:color="DCDCD0" w:sz="1"/>
              <w:bottom w:val="single" w:color="DCDCD0" w:sz="1"/>
              <w:right w:val="single" w:color="DCDCD0" w:sz="1"/>
            </w:tcBorders>
            <w:tcMar>
              <w:top w:type="dxa" w:w="80"/>
              <w:left w:type="dxa" w:w="120"/>
              <w:bottom w:type="dxa" w:w="80"/>
              <w:right w:type="dxa" w:w="120"/>
            </w:tcMar>
          </w:tcPr>
          <w:p>
            <w:pPr>
              <w:pBdr>
                <w:bottom w:val="single" w:color="DCDCD0" w:sz="4" w:space="1"/>
              </w:pBdr>
            </w:pPr>
            <w:r>
              <w:rPr>
                <w:rFonts w:ascii="Arial" w:cs="Arial" w:eastAsia="Arial" w:hAnsi="Arial"/>
                <w:i/>
                <w:iCs/>
                <w:color w:val="3C465C"/>
                <w:sz w:val="20"/>
                <w:szCs w:val="20"/>
              </w:rPr>
              <w:t xml:space="preserve">Chief Accounting Officer (CAO)</w:t>
            </w:r>
          </w:p>
        </w:tc>
        <w:tc>
          <w:tcPr>
            <w:tcW w:type="dxa" w:w="3120"/>
            <w:tcBorders>
              <w:top w:val="single" w:color="DCDCD0" w:sz="1"/>
              <w:left w:val="single" w:color="DCDCD0" w:sz="1"/>
              <w:bottom w:val="single" w:color="DCDCD0" w:sz="1"/>
              <w:right w:val="single" w:color="DCDCD0" w:sz="1"/>
            </w:tcBorders>
            <w:tcMar>
              <w:top w:type="dxa" w:w="80"/>
              <w:left w:type="dxa" w:w="120"/>
              <w:bottom w:type="dxa" w:w="80"/>
              <w:right w:type="dxa" w:w="120"/>
            </w:tcMar>
          </w:tcPr>
          <w:p>
            <w:pPr>
              <w:pBdr>
                <w:bottom w:val="single" w:color="DCDCD0" w:sz="4" w:space="1"/>
              </w:pBdr>
            </w:pPr>
            <w:r>
              <w:rPr>
                <w:rFonts w:ascii="Arial" w:cs="Arial" w:eastAsia="Arial" w:hAnsi="Arial"/>
                <w:i/>
                <w:iCs/>
                <w:color w:val="3C465C"/>
                <w:sz w:val="20"/>
                <w:szCs w:val="20"/>
              </w:rPr>
              <w:t xml:space="preserve"/>
            </w:r>
          </w:p>
        </w:tc>
      </w:tr>
    </w:tbl>
    <w:p>
      <w:pPr>
        <w:spacing w:after="0" w:before="400"/>
      </w:pPr>
      <w:r>
        <w:rPr>
          <w:rFonts w:ascii="Arial" w:cs="Arial" w:eastAsia="Arial" w:hAnsi="Arial"/>
          <w:i/>
          <w:iCs/>
          <w:color w:val="AAAAAA"/>
          <w:sz w:val="16"/>
          <w:szCs w:val="16"/>
        </w:rPr>
        <w:t xml:space="preserve">Template from liquiditycontroller.com. Adapt to your organization's policies and review requirements. Not legal or accounting advice.</w:t>
      </w:r>
    </w:p>
    <w:sectPr>
      <w:pgSz w:w="12240" w:h="15840" w:orient="portrait"/>
      <w:pgMar w:top="1080" w:right="108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2026-04-27T00:25:33.721Z</dcterms:created>
  <dcterms:modified xsi:type="dcterms:W3CDTF">2026-04-27T00:25:33.721Z</dcterms:modified>
</cp:coreProperties>
</file>

<file path=docProps/custom.xml><?xml version="1.0" encoding="utf-8"?>
<Properties xmlns="http://schemas.openxmlformats.org/officeDocument/2006/custom-properties" xmlns:vt="http://schemas.openxmlformats.org/officeDocument/2006/docPropsVTypes"/>
</file>