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Courier New" w:cs="Courier New" w:eastAsia="Courier New" w:hAnsi="Courier New"/>
          <w:caps/>
          <w:color w:val="B8893A"/>
          <w:spacing w:val="40"/>
          <w:sz w:val="18"/>
          <w:szCs w:val="18"/>
        </w:rPr>
        <w:t xml:space="preserve">liquiditycontroller.com  ·  Controller Template Library</w:t>
      </w:r>
    </w:p>
    <w:p>
      <w:pPr>
        <w:pBdr>
          <w:bottom w:val="single" w:color="B8893A" w:sz="6" w:space="1"/>
        </w:pBdr>
        <w:spacing w:after="200" w:before="0"/>
      </w:pPr>
    </w:p>
    <w:p>
      <w:pPr>
        <w:spacing w:after="0" w:before="120"/>
      </w:pPr>
    </w:p>
    <w:p>
      <w:pPr>
        <w:pStyle w:val="Heading1"/>
        <w:spacing w:after="160" w:before="0"/>
      </w:pPr>
      <w:r>
        <w:rPr>
          <w:rFonts w:ascii="Georgia" w:cs="Georgia" w:eastAsia="Georgia" w:hAnsi="Georgia"/>
          <w:b/>
          <w:bCs/>
          <w:color w:val="0A0E1A"/>
          <w:sz w:val="40"/>
          <w:szCs w:val="40"/>
        </w:rPr>
        <w:t xml:space="preserve">Quarterly Disclosure Package</w:t>
      </w:r>
    </w:p>
    <w:p>
      <w:pPr>
        <w:spacing w:after="240" w:before="0"/>
      </w:pPr>
      <w:r>
        <w:rPr>
          <w:rFonts w:ascii="Georgia" w:cs="Georgia" w:eastAsia="Georgia" w:hAnsi="Georgia"/>
          <w:i/>
          <w:iCs/>
          <w:color w:val="3C465C"/>
          <w:sz w:val="26"/>
          <w:szCs w:val="26"/>
        </w:rPr>
        <w:t xml:space="preserve">TS&amp;P Contribution to 10-Q / 10-K Disclosures</w:t>
      </w:r>
    </w:p>
    <w:p>
      <w:pPr>
        <w:spacing w:after="400" w:before="0"/>
      </w:pPr>
      <w:r>
        <w:rPr>
          <w:rFonts w:ascii="Arial" w:cs="Arial" w:eastAsia="Arial" w:hAnsi="Arial"/>
          <w:b/>
          <w:bCs/>
          <w:color w:val="3C465C"/>
          <w:sz w:val="20"/>
          <w:szCs w:val="20"/>
        </w:rPr>
        <w:t xml:space="preserve">Version: </w:t>
      </w:r>
      <w:r>
        <w:rPr>
          <w:rFonts w:ascii="Courier New" w:cs="Courier New" w:eastAsia="Courier New" w:hAnsi="Courier New"/>
          <w:color w:val="1E3A8A"/>
          <w:sz w:val="20"/>
          <w:szCs w:val="20"/>
        </w:rPr>
        <w:t xml:space="preserve">v1.0  </w:t>
      </w:r>
      <w:r>
        <w:rPr>
          <w:rFonts w:ascii="Arial" w:cs="Arial" w:eastAsia="Arial" w:hAnsi="Arial"/>
          <w:b/>
          <w:bCs/>
          <w:color w:val="3C465C"/>
          <w:sz w:val="20"/>
          <w:szCs w:val="20"/>
        </w:rPr>
        <w:t xml:space="preserve">  |  Date: </w:t>
      </w:r>
      <w:r>
        <w:rPr>
          <w:rFonts w:ascii="Arial" w:cs="Arial" w:eastAsia="Arial" w:hAnsi="Arial"/>
          <w:color w:val="3C465C"/>
          <w:sz w:val="20"/>
          <w:szCs w:val="20"/>
        </w:rPr>
        <w:t xml:space="preserve">__________________  </w:t>
      </w:r>
      <w:r>
        <w:rPr>
          <w:rFonts w:ascii="Arial" w:cs="Arial" w:eastAsia="Arial" w:hAnsi="Arial"/>
          <w:b/>
          <w:bCs/>
          <w:color w:val="3C465C"/>
          <w:sz w:val="20"/>
          <w:szCs w:val="20"/>
        </w:rPr>
        <w:t xml:space="preserve">  |  Prepared by: </w:t>
      </w:r>
      <w:r>
        <w:rPr>
          <w:rFonts w:ascii="Arial" w:cs="Arial" w:eastAsia="Arial" w:hAnsi="Arial"/>
          <w:color w:val="3C465C"/>
          <w:sz w:val="20"/>
          <w:szCs w:val="20"/>
        </w:rPr>
        <w:t xml:space="preserve">__________________</w:t>
      </w:r>
    </w:p>
    <w:p>
      <w:pPr>
        <w:pBdr>
          <w:bottom w:val="single" w:color="1E3A8A" w:sz="6" w:space="1"/>
        </w:pBdr>
        <w:spacing w:after="200" w:before="0"/>
      </w:pPr>
    </w:p>
    <w:p>
      <w:pPr>
        <w:spacing w:after="120" w:before="8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This package assembles the TS&amp;P segment's contribution to the bank's external financial disclosures. Complete each section and deliver to the Corporate Controller by [Day X] of the close cycle.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1. Segment P&amp;L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2000"/>
        <w:gridCol w:w="2000"/>
        <w:gridCol w:w="2000"/>
      </w:tblGrid>
      <w:tr>
        <w:tc>
          <w:tcPr>
            <w:tcW w:type="dxa" w:w="33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Line Item</w:t>
            </w:r>
          </w:p>
        </w:tc>
        <w:tc>
          <w:tcPr>
            <w:tcW w:type="dxa" w:w="2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Current Quarter</w:t>
            </w:r>
          </w:p>
        </w:tc>
        <w:tc>
          <w:tcPr>
            <w:tcW w:type="dxa" w:w="2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 Quarter</w:t>
            </w:r>
          </w:p>
        </w:tc>
        <w:tc>
          <w:tcPr>
            <w:tcW w:type="dxa" w:w="2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 Year Q</w:t>
            </w:r>
          </w:p>
        </w:tc>
      </w:tr>
      <w:tr>
        <w:tc>
          <w:tcPr>
            <w:tcW w:type="dxa" w:w="33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0F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C465C"/>
                <w:sz w:val="20"/>
                <w:szCs w:val="20"/>
              </w:rPr>
              <w:t xml:space="preserve">Net interest income (FTP-based)</w:t>
            </w:r>
          </w:p>
        </w:tc>
        <w:tc>
          <w:tcPr>
            <w:tcW w:type="dxa" w:w="2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2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2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C465C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33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0F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C465C"/>
                <w:sz w:val="20"/>
                <w:szCs w:val="20"/>
              </w:rPr>
              <w:t xml:space="preserve">Non-interest income (fee revenue)</w:t>
            </w:r>
          </w:p>
        </w:tc>
        <w:tc>
          <w:tcPr>
            <w:tcW w:type="dxa" w:w="2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2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2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C465C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33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0F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C465C"/>
                <w:sz w:val="20"/>
                <w:szCs w:val="20"/>
              </w:rPr>
              <w:t xml:space="preserve">FX revenue allocation</w:t>
            </w:r>
          </w:p>
        </w:tc>
        <w:tc>
          <w:tcPr>
            <w:tcW w:type="dxa" w:w="2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2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2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C465C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33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0F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C465C"/>
                <w:sz w:val="20"/>
                <w:szCs w:val="20"/>
              </w:rPr>
              <w:t xml:space="preserve">Total net revenue</w:t>
            </w:r>
          </w:p>
        </w:tc>
        <w:tc>
          <w:tcPr>
            <w:tcW w:type="dxa" w:w="2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2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2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C465C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33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0F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C465C"/>
                <w:sz w:val="20"/>
                <w:szCs w:val="20"/>
              </w:rPr>
              <w:t xml:space="preserve">Provision for credit losses</w:t>
            </w:r>
          </w:p>
        </w:tc>
        <w:tc>
          <w:tcPr>
            <w:tcW w:type="dxa" w:w="2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2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2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C465C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33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0F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C465C"/>
                <w:sz w:val="20"/>
                <w:szCs w:val="20"/>
              </w:rPr>
              <w:t xml:space="preserve">Non-interest expense</w:t>
            </w:r>
          </w:p>
        </w:tc>
        <w:tc>
          <w:tcPr>
            <w:tcW w:type="dxa" w:w="2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2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2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C465C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33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0F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C465C"/>
                <w:sz w:val="20"/>
                <w:szCs w:val="20"/>
              </w:rPr>
              <w:t xml:space="preserve">Pre-tax segment income</w:t>
            </w:r>
          </w:p>
        </w:tc>
        <w:tc>
          <w:tcPr>
            <w:tcW w:type="dxa" w:w="2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2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2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C465C"/>
                <w:sz w:val="20"/>
                <w:szCs w:val="20"/>
              </w:rPr>
              <w:t xml:space="preserve">$___</w:t>
            </w:r>
          </w:p>
        </w:tc>
      </w:tr>
    </w:tbl>
    <w:p>
      <w:pPr>
        <w:spacing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"/>
        <w:gridCol w:w="9180"/>
      </w:tblGrid>
      <w:tr>
        <w:tc>
          <w:tcPr>
            <w:tcW w:type="dxa" w:w="180"/>
            <w:tcBorders>
              <w:top w:val="single" w:color="DCDCD0" w:sz="1"/>
              <w:left w:val="single" w:color="DCDCD0" w:sz="1"/>
              <w:bottom w:val="single" w:color="DCDCD0" w:sz="1"/>
              <w:right w:val="none" w:color="FFFFFF" w:sz="0"/>
            </w:tcBorders>
            <w:shd w:fill="1E3A8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9180"/>
            <w:tcBorders>
              <w:top w:val="single" w:color="DCDCD0" w:sz="1"/>
              <w:left w:val="none" w:color="FFFFFF" w:sz="0"/>
              <w:bottom w:val="single" w:color="DCDCD0" w:sz="1"/>
              <w:right w:val="single" w:color="DCDCD0" w:sz="1"/>
            </w:tcBorders>
            <w:shd w:fill="EEF2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aps/>
                <w:color w:val="1E3A8A"/>
                <w:spacing w:val="30"/>
                <w:sz w:val="16"/>
                <w:szCs w:val="16"/>
              </w:rPr>
              <w:t xml:space="preserve">Controller's note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The FTP-to-consolidated NII reconciliation should be a standing attachment to this package. Segment NII includes FTP credits that are eliminated in consolidation. Make the bridge explicit: Segment NII → less FTP credits → plus actual external interest income = Consolidated contribution. Auditors and senior management will ask for it.</w:t>
            </w:r>
          </w:p>
        </w:tc>
      </w:tr>
    </w:tbl>
    <w:p>
      <w:pPr>
        <w:spacing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2. Off-Balance-Sheet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1500"/>
        <w:gridCol w:w="1500"/>
        <w:gridCol w:w="1500"/>
        <w:gridCol w:w="1500"/>
      </w:tblGrid>
      <w:tr>
        <w:tc>
          <w:tcPr>
            <w:tcW w:type="dxa" w:w="33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Exposure Type</w:t>
            </w:r>
          </w:p>
        </w:tc>
        <w:tc>
          <w:tcPr>
            <w:tcW w:type="dxa" w:w="15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Notional</w:t>
            </w:r>
          </w:p>
        </w:tc>
        <w:tc>
          <w:tcPr>
            <w:tcW w:type="dxa" w:w="15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CCF</w:t>
            </w:r>
          </w:p>
        </w:tc>
        <w:tc>
          <w:tcPr>
            <w:tcW w:type="dxa" w:w="15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Credit Equiv.</w:t>
            </w:r>
          </w:p>
        </w:tc>
        <w:tc>
          <w:tcPr>
            <w:tcW w:type="dxa" w:w="15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RWA</w:t>
            </w:r>
          </w:p>
        </w:tc>
      </w:tr>
      <w:tr>
        <w:tc>
          <w:tcPr>
            <w:tcW w:type="dxa" w:w="33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Committed RCFs (unfunded)</w:t>
            </w:r>
          </w:p>
        </w:tc>
        <w:tc>
          <w:tcPr>
            <w:tcW w:type="dxa" w:w="15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15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20%</w:t>
            </w:r>
          </w:p>
        </w:tc>
        <w:tc>
          <w:tcPr>
            <w:tcW w:type="dxa" w:w="15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15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33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Standby LCs</w:t>
            </w:r>
          </w:p>
        </w:tc>
        <w:tc>
          <w:tcPr>
            <w:tcW w:type="dxa" w:w="15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15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100%</w:t>
            </w:r>
          </w:p>
        </w:tc>
        <w:tc>
          <w:tcPr>
            <w:tcW w:type="dxa" w:w="15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15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33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Documentary LCs (&lt; 1yr)</w:t>
            </w:r>
          </w:p>
        </w:tc>
        <w:tc>
          <w:tcPr>
            <w:tcW w:type="dxa" w:w="15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15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20%</w:t>
            </w:r>
          </w:p>
        </w:tc>
        <w:tc>
          <w:tcPr>
            <w:tcW w:type="dxa" w:w="15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15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33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Total</w:t>
            </w:r>
          </w:p>
        </w:tc>
        <w:tc>
          <w:tcPr>
            <w:tcW w:type="dxa" w:w="15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15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—</w:t>
            </w:r>
          </w:p>
        </w:tc>
        <w:tc>
          <w:tcPr>
            <w:tcW w:type="dxa" w:w="15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15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</w:t>
            </w:r>
          </w:p>
        </w:tc>
      </w:tr>
    </w:tbl>
    <w:p>
      <w:pPr>
        <w:spacing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3. ACL / Reserve Roll-forward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c>
          <w:tcPr>
            <w:tcW w:type="dxa" w:w="468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Funded ACL ($M)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Unfunded Reserve ($M)</w:t>
            </w:r>
          </w:p>
        </w:tc>
      </w:tr>
      <w:tr>
        <w:tc>
          <w:tcPr>
            <w:tcW w:type="dxa" w:w="468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Balance, beginning of period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468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Provision charged to income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468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Charge-offs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468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Recoveries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</w:t>
            </w:r>
          </w:p>
        </w:tc>
      </w:tr>
      <w:tr>
        <w:tc>
          <w:tcPr>
            <w:tcW w:type="dxa" w:w="468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Balance, end of period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</w:t>
            </w:r>
          </w:p>
        </w:tc>
      </w:tr>
    </w:tbl>
    <w:p>
      <w:pPr>
        <w:spacing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4. Significant Accounting Estimates</w:t>
      </w:r>
    </w:p>
    <w:p>
      <w:pPr>
        <w:spacing w:after="120" w:before="8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The following estimates require disclosure as significant in the period (complete for each applicable estimate):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Estimate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Current Value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Sensitivity (adverse)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Change from Prior Q</w:t>
            </w:r>
          </w:p>
        </w:tc>
      </w:tr>
      <w:tr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ACL (CECL)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Op Loss Reserves (ASC 450)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Behavioral deposit tenure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Variable consideration (ASC 606)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</w:tr>
    </w:tbl>
    <w:p>
      <w:pPr>
        <w:spacing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5. Draft Disclosure Language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Segment overview (for MD&amp;A):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Significant estimate disclosures: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Off-balance-sheet disclosure language: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6. Tickmark Sign-off</w:t>
      </w:r>
    </w:p>
    <w:p>
      <w:pPr>
        <w:spacing w:after="120" w:before="8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Controller certifies that all amounts agree to the supporting schedules and the GL as of the close date.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 / Signature</w:t>
            </w:r>
          </w:p>
        </w:tc>
      </w:tr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Controller, TS&amp;P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Corporate Controller (recipient)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400"/>
      </w:pP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Template from liquiditycontroller.com. Adapt to your organization's policies and review requirements. Not legal or accounting advice.</w:t>
      </w:r>
    </w:p>
    <w:sectPr>
      <w:pgSz w:w="12240" w:h="15840" w:orient="portrait"/>
      <w:pgMar w:top="1080" w:right="108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2026-04-27T00:25:33.934Z</dcterms:created>
  <dcterms:modified xsi:type="dcterms:W3CDTF">2026-04-27T00:25:33.934Z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